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2033" w14:textId="77777777" w:rsidR="00712E1D" w:rsidRDefault="00712E1D" w:rsidP="00712E1D">
      <w:pPr>
        <w:spacing w:after="0" w:line="240" w:lineRule="auto"/>
        <w:jc w:val="center"/>
        <w:outlineLvl w:val="1"/>
        <w:rPr>
          <w:rFonts w:eastAsia="Times New Roman" w:cs="Times New Roman"/>
          <w:b/>
          <w:bCs/>
          <w:color w:val="0070C0"/>
          <w:kern w:val="0"/>
          <w:sz w:val="32"/>
          <w:szCs w:val="32"/>
          <w14:ligatures w14:val="none"/>
        </w:rPr>
      </w:pPr>
      <w:r w:rsidRPr="00B41B61">
        <w:rPr>
          <w:rFonts w:eastAsia="Times New Roman" w:cs="Times New Roman"/>
          <w:b/>
          <w:bCs/>
          <w:color w:val="0070C0"/>
          <w:kern w:val="0"/>
          <w:sz w:val="32"/>
          <w:szCs w:val="32"/>
          <w14:ligatures w14:val="none"/>
        </w:rPr>
        <w:t>NOTICE OF PRIVACY PRACTICES</w:t>
      </w:r>
    </w:p>
    <w:p w14:paraId="128E3958" w14:textId="77777777" w:rsidR="00712E1D" w:rsidRDefault="00712E1D" w:rsidP="00712E1D">
      <w:pPr>
        <w:spacing w:after="0" w:line="240" w:lineRule="auto"/>
        <w:jc w:val="center"/>
        <w:outlineLvl w:val="1"/>
        <w:rPr>
          <w:rFonts w:eastAsia="Times New Roman" w:cs="Times New Roman"/>
          <w:b/>
          <w:bCs/>
          <w:color w:val="0070C0"/>
          <w:kern w:val="0"/>
          <w:sz w:val="32"/>
          <w:szCs w:val="32"/>
          <w14:ligatures w14:val="none"/>
        </w:rPr>
      </w:pPr>
      <w:r>
        <w:rPr>
          <w:rFonts w:eastAsia="Times New Roman" w:cs="Times New Roman"/>
          <w:b/>
          <w:bCs/>
          <w:color w:val="0070C0"/>
          <w:kern w:val="0"/>
          <w:sz w:val="32"/>
          <w:szCs w:val="32"/>
          <w14:ligatures w14:val="none"/>
        </w:rPr>
        <w:t>for the</w:t>
      </w:r>
    </w:p>
    <w:p w14:paraId="753A9F56" w14:textId="77777777" w:rsidR="00712E1D" w:rsidRDefault="00712E1D" w:rsidP="00712E1D">
      <w:pPr>
        <w:spacing w:after="0" w:line="240" w:lineRule="auto"/>
        <w:jc w:val="center"/>
        <w:outlineLvl w:val="1"/>
        <w:rPr>
          <w:rFonts w:eastAsia="Times New Roman" w:cs="Times New Roman"/>
          <w:b/>
          <w:bCs/>
          <w:color w:val="0070C0"/>
          <w:kern w:val="0"/>
          <w:sz w:val="32"/>
          <w:szCs w:val="32"/>
          <w14:ligatures w14:val="none"/>
        </w:rPr>
      </w:pPr>
      <w:r>
        <w:rPr>
          <w:rFonts w:eastAsia="Times New Roman" w:cs="Times New Roman"/>
          <w:b/>
          <w:bCs/>
          <w:color w:val="0070C0"/>
          <w:kern w:val="0"/>
          <w:sz w:val="32"/>
          <w:szCs w:val="32"/>
          <w14:ligatures w14:val="none"/>
        </w:rPr>
        <w:t>Lake County Indiana, NECA – IBEW Health &amp; Benefit Plan</w:t>
      </w:r>
    </w:p>
    <w:p w14:paraId="64FF9330" w14:textId="77777777" w:rsidR="00712E1D" w:rsidRDefault="00712E1D" w:rsidP="00712E1D">
      <w:pPr>
        <w:spacing w:after="0" w:line="240" w:lineRule="auto"/>
        <w:jc w:val="center"/>
        <w:outlineLvl w:val="1"/>
        <w:rPr>
          <w:rFonts w:eastAsia="Times New Roman" w:cs="Times New Roman"/>
          <w:b/>
          <w:bCs/>
          <w:color w:val="0070C0"/>
          <w:kern w:val="0"/>
          <w:sz w:val="32"/>
          <w:szCs w:val="32"/>
          <w14:ligatures w14:val="none"/>
        </w:rPr>
      </w:pPr>
      <w:r>
        <w:rPr>
          <w:rFonts w:eastAsia="Times New Roman" w:cs="Times New Roman"/>
          <w:b/>
          <w:bCs/>
          <w:color w:val="0070C0"/>
          <w:kern w:val="0"/>
          <w:sz w:val="32"/>
          <w:szCs w:val="32"/>
          <w14:ligatures w14:val="none"/>
        </w:rPr>
        <w:t>Effective</w:t>
      </w:r>
    </w:p>
    <w:p w14:paraId="3BBE7679" w14:textId="77777777" w:rsidR="00712E1D" w:rsidRPr="00B41B61" w:rsidRDefault="00712E1D" w:rsidP="00712E1D">
      <w:pPr>
        <w:spacing w:after="0" w:line="240" w:lineRule="auto"/>
        <w:jc w:val="center"/>
        <w:outlineLvl w:val="1"/>
        <w:rPr>
          <w:rFonts w:eastAsia="Times New Roman" w:cs="Times New Roman"/>
          <w:b/>
          <w:bCs/>
          <w:color w:val="0070C0"/>
          <w:kern w:val="0"/>
          <w:sz w:val="32"/>
          <w:szCs w:val="32"/>
          <w14:ligatures w14:val="none"/>
        </w:rPr>
      </w:pPr>
      <w:r>
        <w:rPr>
          <w:rFonts w:eastAsia="Times New Roman" w:cs="Times New Roman"/>
          <w:b/>
          <w:bCs/>
          <w:color w:val="0070C0"/>
          <w:kern w:val="0"/>
          <w:sz w:val="32"/>
          <w:szCs w:val="32"/>
          <w14:ligatures w14:val="none"/>
        </w:rPr>
        <w:t>February 16</w:t>
      </w:r>
      <w:r w:rsidRPr="00B41B61">
        <w:rPr>
          <w:rFonts w:eastAsia="Times New Roman" w:cs="Times New Roman"/>
          <w:b/>
          <w:bCs/>
          <w:color w:val="0070C0"/>
          <w:kern w:val="0"/>
          <w:sz w:val="32"/>
          <w:szCs w:val="32"/>
          <w:vertAlign w:val="superscript"/>
          <w14:ligatures w14:val="none"/>
        </w:rPr>
        <w:t>th</w:t>
      </w:r>
      <w:r>
        <w:rPr>
          <w:rFonts w:eastAsia="Times New Roman" w:cs="Times New Roman"/>
          <w:b/>
          <w:bCs/>
          <w:color w:val="0070C0"/>
          <w:kern w:val="0"/>
          <w:sz w:val="32"/>
          <w:szCs w:val="32"/>
          <w14:ligatures w14:val="none"/>
        </w:rPr>
        <w:t>, 2026</w:t>
      </w:r>
    </w:p>
    <w:p w14:paraId="14D3D83A" w14:textId="77777777" w:rsidR="00712E1D" w:rsidRDefault="00712E1D" w:rsidP="00712E1D">
      <w:pPr>
        <w:spacing w:after="0" w:line="240" w:lineRule="auto"/>
        <w:outlineLvl w:val="1"/>
        <w:rPr>
          <w:rFonts w:eastAsia="Times New Roman" w:cs="Times New Roman"/>
          <w:kern w:val="0"/>
          <w14:ligatures w14:val="none"/>
        </w:rPr>
      </w:pPr>
    </w:p>
    <w:p w14:paraId="1E1ADB80" w14:textId="77777777" w:rsidR="00712E1D" w:rsidRPr="00A668AE" w:rsidRDefault="00712E1D" w:rsidP="00712E1D">
      <w:pPr>
        <w:spacing w:after="0" w:line="240" w:lineRule="auto"/>
        <w:outlineLvl w:val="1"/>
        <w:rPr>
          <w:rFonts w:eastAsia="Times New Roman" w:cs="Times New Roman"/>
          <w:kern w:val="0"/>
          <w:sz w:val="23"/>
          <w:szCs w:val="23"/>
          <w14:ligatures w14:val="none"/>
        </w:rPr>
      </w:pPr>
      <w:r w:rsidRPr="00A668AE">
        <w:rPr>
          <w:rFonts w:eastAsia="Times New Roman" w:cs="Times New Roman"/>
          <w:kern w:val="0"/>
          <w:sz w:val="23"/>
          <w:szCs w:val="23"/>
          <w14:ligatures w14:val="none"/>
        </w:rPr>
        <w:t>This Notice describes how the Lake County Indiana, NECA – I.B.E.W. Health and Benefit Plan (the “Plan”) may use and disclose your Protected Health Information (“PHI”) and explains your rights regarding that information. Please review this Notice carefully.</w:t>
      </w:r>
    </w:p>
    <w:p w14:paraId="07637A58" w14:textId="77777777" w:rsidR="00712E1D" w:rsidRDefault="00712E1D" w:rsidP="00712E1D">
      <w:pPr>
        <w:spacing w:after="0" w:line="240" w:lineRule="auto"/>
        <w:outlineLvl w:val="1"/>
        <w:rPr>
          <w:rFonts w:eastAsia="Times New Roman" w:cs="Times New Roman"/>
          <w:kern w:val="0"/>
          <w14:ligatures w14:val="none"/>
        </w:rPr>
      </w:pPr>
    </w:p>
    <w:p w14:paraId="0E594854" w14:textId="77777777" w:rsidR="00712E1D" w:rsidRPr="00B41B61" w:rsidRDefault="00712E1D" w:rsidP="00712E1D">
      <w:pPr>
        <w:spacing w:after="0" w:line="240" w:lineRule="auto"/>
        <w:outlineLvl w:val="1"/>
        <w:rPr>
          <w:rFonts w:eastAsia="Times New Roman" w:cs="Times New Roman"/>
          <w:b/>
          <w:bCs/>
          <w:kern w:val="0"/>
          <w14:ligatures w14:val="none"/>
        </w:rPr>
      </w:pPr>
      <w:r w:rsidRPr="00B41B61">
        <w:rPr>
          <w:rFonts w:eastAsia="Times New Roman" w:cs="Times New Roman"/>
          <w:b/>
          <w:bCs/>
          <w:kern w:val="0"/>
          <w14:ligatures w14:val="none"/>
        </w:rPr>
        <w:t>Our Legal Duties</w:t>
      </w:r>
    </w:p>
    <w:p w14:paraId="12388780" w14:textId="77777777" w:rsidR="00712E1D" w:rsidRDefault="00712E1D" w:rsidP="00712E1D">
      <w:pPr>
        <w:spacing w:after="0" w:line="240" w:lineRule="auto"/>
        <w:outlineLvl w:val="1"/>
        <w:rPr>
          <w:rFonts w:eastAsia="Times New Roman" w:cs="Times New Roman"/>
          <w:kern w:val="0"/>
          <w14:ligatures w14:val="none"/>
        </w:rPr>
      </w:pPr>
    </w:p>
    <w:p w14:paraId="1DB2E9D5" w14:textId="77777777" w:rsidR="00712E1D" w:rsidRPr="00A668AE" w:rsidRDefault="00712E1D" w:rsidP="00712E1D">
      <w:pPr>
        <w:spacing w:after="0" w:line="240" w:lineRule="auto"/>
        <w:outlineLvl w:val="1"/>
        <w:rPr>
          <w:rFonts w:eastAsia="Times New Roman" w:cs="Times New Roman"/>
          <w:kern w:val="0"/>
          <w:sz w:val="23"/>
          <w:szCs w:val="23"/>
          <w14:ligatures w14:val="none"/>
        </w:rPr>
      </w:pPr>
      <w:r w:rsidRPr="00A668AE">
        <w:rPr>
          <w:rFonts w:eastAsia="Times New Roman" w:cs="Times New Roman"/>
          <w:kern w:val="0"/>
          <w:sz w:val="23"/>
          <w:szCs w:val="23"/>
          <w14:ligatures w14:val="none"/>
        </w:rPr>
        <w:t>The Plan is required by law to:</w:t>
      </w:r>
    </w:p>
    <w:p w14:paraId="73C149EC" w14:textId="77777777" w:rsidR="00712E1D" w:rsidRPr="00A668AE" w:rsidRDefault="00712E1D" w:rsidP="00712E1D">
      <w:pPr>
        <w:spacing w:after="0" w:line="240" w:lineRule="auto"/>
        <w:outlineLvl w:val="1"/>
        <w:rPr>
          <w:rFonts w:eastAsia="Times New Roman" w:cs="Times New Roman"/>
          <w:kern w:val="0"/>
          <w:sz w:val="23"/>
          <w:szCs w:val="23"/>
          <w14:ligatures w14:val="none"/>
        </w:rPr>
      </w:pPr>
    </w:p>
    <w:p w14:paraId="593DCFC1" w14:textId="77777777" w:rsidR="00712E1D" w:rsidRPr="00A668AE" w:rsidRDefault="00712E1D" w:rsidP="00712E1D">
      <w:pPr>
        <w:numPr>
          <w:ilvl w:val="0"/>
          <w:numId w:val="1"/>
        </w:numPr>
        <w:spacing w:after="0" w:line="240" w:lineRule="auto"/>
        <w:outlineLvl w:val="1"/>
        <w:rPr>
          <w:rFonts w:eastAsia="Times New Roman" w:cs="Times New Roman"/>
          <w:kern w:val="0"/>
          <w:sz w:val="23"/>
          <w:szCs w:val="23"/>
          <w14:ligatures w14:val="none"/>
        </w:rPr>
      </w:pPr>
      <w:r w:rsidRPr="00A668AE">
        <w:rPr>
          <w:rFonts w:eastAsia="Times New Roman" w:cs="Times New Roman"/>
          <w:kern w:val="0"/>
          <w:sz w:val="23"/>
          <w:szCs w:val="23"/>
          <w14:ligatures w14:val="none"/>
        </w:rPr>
        <w:t xml:space="preserve">Maintain the privacy and security of your </w:t>
      </w:r>
      <w:proofErr w:type="gramStart"/>
      <w:r w:rsidRPr="00A668AE">
        <w:rPr>
          <w:rFonts w:eastAsia="Times New Roman" w:cs="Times New Roman"/>
          <w:kern w:val="0"/>
          <w:sz w:val="23"/>
          <w:szCs w:val="23"/>
          <w14:ligatures w14:val="none"/>
        </w:rPr>
        <w:t>PHI;</w:t>
      </w:r>
      <w:proofErr w:type="gramEnd"/>
    </w:p>
    <w:p w14:paraId="3358040B" w14:textId="77777777" w:rsidR="00712E1D" w:rsidRPr="00A668AE" w:rsidRDefault="00712E1D" w:rsidP="00712E1D">
      <w:pPr>
        <w:numPr>
          <w:ilvl w:val="0"/>
          <w:numId w:val="1"/>
        </w:numPr>
        <w:spacing w:after="0" w:line="240" w:lineRule="auto"/>
        <w:outlineLvl w:val="1"/>
        <w:rPr>
          <w:rFonts w:eastAsia="Times New Roman" w:cs="Times New Roman"/>
          <w:kern w:val="0"/>
          <w:sz w:val="23"/>
          <w:szCs w:val="23"/>
          <w14:ligatures w14:val="none"/>
        </w:rPr>
      </w:pPr>
      <w:r w:rsidRPr="00A668AE">
        <w:rPr>
          <w:rFonts w:eastAsia="Times New Roman" w:cs="Times New Roman"/>
          <w:kern w:val="0"/>
          <w:sz w:val="23"/>
          <w:szCs w:val="23"/>
          <w14:ligatures w14:val="none"/>
        </w:rPr>
        <w:t xml:space="preserve">Provide you with this Notice of its legal duties and privacy practices with respect to </w:t>
      </w:r>
      <w:proofErr w:type="gramStart"/>
      <w:r w:rsidRPr="00A668AE">
        <w:rPr>
          <w:rFonts w:eastAsia="Times New Roman" w:cs="Times New Roman"/>
          <w:kern w:val="0"/>
          <w:sz w:val="23"/>
          <w:szCs w:val="23"/>
          <w14:ligatures w14:val="none"/>
        </w:rPr>
        <w:t>PHI;</w:t>
      </w:r>
      <w:proofErr w:type="gramEnd"/>
    </w:p>
    <w:p w14:paraId="529FE72C" w14:textId="77777777" w:rsidR="00712E1D" w:rsidRPr="00A668AE" w:rsidRDefault="00712E1D" w:rsidP="00712E1D">
      <w:pPr>
        <w:numPr>
          <w:ilvl w:val="0"/>
          <w:numId w:val="1"/>
        </w:numPr>
        <w:spacing w:after="0" w:line="240" w:lineRule="auto"/>
        <w:outlineLvl w:val="1"/>
        <w:rPr>
          <w:rFonts w:eastAsia="Times New Roman" w:cs="Times New Roman"/>
          <w:kern w:val="0"/>
          <w:sz w:val="23"/>
          <w:szCs w:val="23"/>
          <w14:ligatures w14:val="none"/>
        </w:rPr>
      </w:pPr>
      <w:r w:rsidRPr="00A668AE">
        <w:rPr>
          <w:rFonts w:eastAsia="Times New Roman" w:cs="Times New Roman"/>
          <w:kern w:val="0"/>
          <w:sz w:val="23"/>
          <w:szCs w:val="23"/>
          <w14:ligatures w14:val="none"/>
        </w:rPr>
        <w:t>Follow the terms of the Notice currently in effect; and</w:t>
      </w:r>
    </w:p>
    <w:p w14:paraId="5B746045" w14:textId="77777777" w:rsidR="00712E1D" w:rsidRPr="00A668AE" w:rsidRDefault="00712E1D" w:rsidP="00712E1D">
      <w:pPr>
        <w:numPr>
          <w:ilvl w:val="0"/>
          <w:numId w:val="1"/>
        </w:numPr>
        <w:spacing w:after="0" w:line="240" w:lineRule="auto"/>
        <w:outlineLvl w:val="1"/>
        <w:rPr>
          <w:rFonts w:eastAsia="Times New Roman" w:cs="Times New Roman"/>
          <w:kern w:val="0"/>
          <w:sz w:val="23"/>
          <w:szCs w:val="23"/>
          <w14:ligatures w14:val="none"/>
        </w:rPr>
      </w:pPr>
      <w:r w:rsidRPr="00A668AE">
        <w:rPr>
          <w:rFonts w:eastAsia="Times New Roman" w:cs="Times New Roman"/>
          <w:kern w:val="0"/>
          <w:sz w:val="23"/>
          <w:szCs w:val="23"/>
          <w14:ligatures w14:val="none"/>
        </w:rPr>
        <w:t>Notify affected individuals following a breach of unsecured PHI.</w:t>
      </w:r>
    </w:p>
    <w:p w14:paraId="1A9E1661" w14:textId="77777777" w:rsidR="00712E1D" w:rsidRPr="00A668AE" w:rsidRDefault="00712E1D" w:rsidP="00712E1D">
      <w:pPr>
        <w:spacing w:after="0" w:line="240" w:lineRule="auto"/>
        <w:outlineLvl w:val="1"/>
        <w:rPr>
          <w:rFonts w:eastAsia="Times New Roman" w:cs="Times New Roman"/>
          <w:kern w:val="0"/>
          <w:sz w:val="23"/>
          <w:szCs w:val="23"/>
          <w14:ligatures w14:val="none"/>
        </w:rPr>
      </w:pPr>
    </w:p>
    <w:p w14:paraId="3DCD3C83" w14:textId="77777777" w:rsidR="00712E1D" w:rsidRPr="00A668AE" w:rsidRDefault="00712E1D" w:rsidP="00712E1D">
      <w:pPr>
        <w:spacing w:after="0" w:line="240" w:lineRule="auto"/>
        <w:outlineLvl w:val="1"/>
        <w:rPr>
          <w:rFonts w:eastAsia="Times New Roman" w:cs="Times New Roman"/>
          <w:kern w:val="0"/>
          <w:sz w:val="23"/>
          <w:szCs w:val="23"/>
          <w14:ligatures w14:val="none"/>
        </w:rPr>
      </w:pPr>
      <w:r w:rsidRPr="00A668AE">
        <w:rPr>
          <w:rFonts w:eastAsia="Times New Roman" w:cs="Times New Roman"/>
          <w:kern w:val="0"/>
          <w:sz w:val="23"/>
          <w:szCs w:val="23"/>
          <w14:ligatures w14:val="none"/>
        </w:rPr>
        <w:t>The Plan reserves the right to update this Notice at any time. Any revised Notice will apply to all Protected Health Information (PHI) we maintain about you, including information we collected prior to the revision, as well as any PHI we may receive in the future. Any revised Notices will be made available through the Fund Office and disclosed on the Plan’s website.</w:t>
      </w:r>
    </w:p>
    <w:p w14:paraId="05974D0D" w14:textId="77777777" w:rsidR="00712E1D" w:rsidRDefault="00712E1D" w:rsidP="00712E1D">
      <w:pPr>
        <w:spacing w:after="0" w:line="240" w:lineRule="auto"/>
        <w:outlineLvl w:val="1"/>
        <w:rPr>
          <w:rFonts w:eastAsia="Times New Roman" w:cs="Times New Roman"/>
          <w:kern w:val="0"/>
          <w14:ligatures w14:val="none"/>
        </w:rPr>
      </w:pPr>
    </w:p>
    <w:p w14:paraId="1873AEF0" w14:textId="77777777" w:rsidR="00712E1D" w:rsidRPr="00935DF4" w:rsidRDefault="00712E1D" w:rsidP="00712E1D">
      <w:pPr>
        <w:rPr>
          <w:b/>
          <w:bCs/>
          <w:color w:val="0070C0"/>
          <w:sz w:val="32"/>
          <w:szCs w:val="32"/>
        </w:rPr>
      </w:pPr>
      <w:r w:rsidRPr="00935DF4">
        <w:rPr>
          <w:b/>
          <w:bCs/>
          <w:color w:val="0070C0"/>
          <w:sz w:val="32"/>
          <w:szCs w:val="32"/>
        </w:rPr>
        <w:t>How the Plan May Use and Disclose PHI</w:t>
      </w:r>
    </w:p>
    <w:p w14:paraId="290ADE0B" w14:textId="77777777" w:rsidR="00712E1D" w:rsidRPr="00A668AE" w:rsidRDefault="00712E1D" w:rsidP="00712E1D">
      <w:pPr>
        <w:rPr>
          <w:sz w:val="23"/>
          <w:szCs w:val="23"/>
        </w:rPr>
      </w:pPr>
      <w:r w:rsidRPr="00A668AE">
        <w:rPr>
          <w:sz w:val="23"/>
          <w:szCs w:val="23"/>
        </w:rPr>
        <w:t xml:space="preserve">The Plan may use or disclose PHI </w:t>
      </w:r>
      <w:r w:rsidRPr="00A668AE">
        <w:rPr>
          <w:b/>
          <w:bCs/>
          <w:sz w:val="23"/>
          <w:szCs w:val="23"/>
        </w:rPr>
        <w:t>without your authorization</w:t>
      </w:r>
      <w:r w:rsidRPr="00A668AE">
        <w:rPr>
          <w:sz w:val="23"/>
          <w:szCs w:val="23"/>
        </w:rPr>
        <w:t>, and consistent with the HIPAA Minimum Necessary Standard, for the following purposes:</w:t>
      </w:r>
    </w:p>
    <w:p w14:paraId="20F50FF5" w14:textId="77777777" w:rsidR="00712E1D" w:rsidRPr="00B41B61" w:rsidRDefault="00712E1D" w:rsidP="00712E1D">
      <w:pPr>
        <w:rPr>
          <w:b/>
          <w:bCs/>
        </w:rPr>
      </w:pPr>
      <w:r w:rsidRPr="00B41B61">
        <w:rPr>
          <w:b/>
          <w:bCs/>
        </w:rPr>
        <w:t>Payment</w:t>
      </w:r>
    </w:p>
    <w:p w14:paraId="7471FA2D" w14:textId="77777777" w:rsidR="00712E1D" w:rsidRPr="00A668AE" w:rsidRDefault="00712E1D" w:rsidP="00712E1D">
      <w:pPr>
        <w:rPr>
          <w:sz w:val="23"/>
          <w:szCs w:val="23"/>
        </w:rPr>
      </w:pPr>
      <w:r w:rsidRPr="00A668AE">
        <w:rPr>
          <w:sz w:val="23"/>
          <w:szCs w:val="23"/>
        </w:rPr>
        <w:t>To process and pay benefit claims, determine eligibility, coordinate benefits, and collect premiums or contributions.</w:t>
      </w:r>
    </w:p>
    <w:p w14:paraId="539777D3" w14:textId="77777777" w:rsidR="00712E1D" w:rsidRPr="00B41B61" w:rsidRDefault="00712E1D" w:rsidP="00712E1D">
      <w:pPr>
        <w:rPr>
          <w:b/>
          <w:bCs/>
        </w:rPr>
      </w:pPr>
      <w:r w:rsidRPr="00B41B61">
        <w:rPr>
          <w:b/>
          <w:bCs/>
        </w:rPr>
        <w:t>Health Care Operations</w:t>
      </w:r>
    </w:p>
    <w:p w14:paraId="74DCADA5" w14:textId="77777777" w:rsidR="00712E1D" w:rsidRPr="00A668AE" w:rsidRDefault="00712E1D" w:rsidP="00712E1D">
      <w:pPr>
        <w:rPr>
          <w:sz w:val="23"/>
          <w:szCs w:val="23"/>
        </w:rPr>
      </w:pPr>
      <w:r w:rsidRPr="00A668AE">
        <w:rPr>
          <w:sz w:val="23"/>
          <w:szCs w:val="23"/>
        </w:rPr>
        <w:t>To operate and administer the Plan, including audits, claims review, quality improvement activities, legal services, fraud prevention, and business management.</w:t>
      </w:r>
    </w:p>
    <w:p w14:paraId="50FE8488" w14:textId="77777777" w:rsidR="00712E1D" w:rsidRPr="00B41B61" w:rsidRDefault="00712E1D" w:rsidP="00712E1D">
      <w:pPr>
        <w:rPr>
          <w:b/>
          <w:bCs/>
        </w:rPr>
      </w:pPr>
      <w:r w:rsidRPr="00B41B61">
        <w:rPr>
          <w:b/>
          <w:bCs/>
        </w:rPr>
        <w:t>Treatment</w:t>
      </w:r>
    </w:p>
    <w:p w14:paraId="4F2F3D55" w14:textId="77777777" w:rsidR="00712E1D" w:rsidRPr="00A668AE" w:rsidRDefault="00712E1D" w:rsidP="00712E1D">
      <w:pPr>
        <w:rPr>
          <w:sz w:val="23"/>
          <w:szCs w:val="23"/>
        </w:rPr>
      </w:pPr>
      <w:r w:rsidRPr="00A668AE">
        <w:rPr>
          <w:sz w:val="23"/>
          <w:szCs w:val="23"/>
        </w:rPr>
        <w:t>To disclose PHI to health care providers as necessary for your treatment.</w:t>
      </w:r>
    </w:p>
    <w:p w14:paraId="6250BD3E" w14:textId="77777777" w:rsidR="00712E1D" w:rsidRPr="00B41B61" w:rsidRDefault="00712E1D" w:rsidP="00712E1D">
      <w:pPr>
        <w:rPr>
          <w:b/>
          <w:bCs/>
        </w:rPr>
      </w:pPr>
      <w:r w:rsidRPr="00B41B61">
        <w:rPr>
          <w:b/>
          <w:bCs/>
        </w:rPr>
        <w:t>Required by Law and Public Purposes</w:t>
      </w:r>
    </w:p>
    <w:p w14:paraId="4E78EBC8" w14:textId="77777777" w:rsidR="00712E1D" w:rsidRPr="00A668AE" w:rsidRDefault="00712E1D" w:rsidP="00712E1D">
      <w:pPr>
        <w:rPr>
          <w:sz w:val="23"/>
          <w:szCs w:val="23"/>
        </w:rPr>
      </w:pPr>
      <w:r w:rsidRPr="00A668AE">
        <w:rPr>
          <w:sz w:val="23"/>
          <w:szCs w:val="23"/>
        </w:rPr>
        <w:lastRenderedPageBreak/>
        <w:t xml:space="preserve">As permitted or required by law, including for public health activities, health oversight, court orders, law enforcement, and government investigations consistent with 45 CFR §164.512. </w:t>
      </w:r>
    </w:p>
    <w:p w14:paraId="0FFA45F4" w14:textId="77777777" w:rsidR="00712E1D" w:rsidRPr="00A668AE" w:rsidRDefault="00712E1D" w:rsidP="00712E1D">
      <w:pPr>
        <w:rPr>
          <w:sz w:val="23"/>
          <w:szCs w:val="23"/>
        </w:rPr>
      </w:pPr>
      <w:r w:rsidRPr="00A668AE">
        <w:rPr>
          <w:sz w:val="23"/>
          <w:szCs w:val="23"/>
        </w:rPr>
        <w:t xml:space="preserve">Specifically, substance abuse disorder (SUD) records will not be used in civil, criminal, administrative or legal proceedings against a participant without their specific consent or a court order. </w:t>
      </w:r>
    </w:p>
    <w:p w14:paraId="0F5A6382" w14:textId="77777777" w:rsidR="00712E1D" w:rsidRPr="00A668AE" w:rsidRDefault="00712E1D" w:rsidP="00712E1D">
      <w:pPr>
        <w:rPr>
          <w:sz w:val="23"/>
          <w:szCs w:val="23"/>
        </w:rPr>
      </w:pPr>
      <w:r w:rsidRPr="00A668AE">
        <w:rPr>
          <w:sz w:val="23"/>
          <w:szCs w:val="23"/>
        </w:rPr>
        <w:t xml:space="preserve">Although it has never been done, to comply with federal law, should the Plan ever engage in fundraising and anticipate use of your SUD records, you may opt out before this information is provided or used. </w:t>
      </w:r>
    </w:p>
    <w:p w14:paraId="19A818BE" w14:textId="77777777" w:rsidR="00712E1D" w:rsidRPr="00B41B61" w:rsidRDefault="00712E1D" w:rsidP="00712E1D">
      <w:pPr>
        <w:rPr>
          <w:b/>
          <w:bCs/>
        </w:rPr>
      </w:pPr>
      <w:r w:rsidRPr="00B41B61">
        <w:rPr>
          <w:b/>
          <w:bCs/>
        </w:rPr>
        <w:t>Business Associates</w:t>
      </w:r>
    </w:p>
    <w:p w14:paraId="60C9F26F" w14:textId="77777777" w:rsidR="00712E1D" w:rsidRPr="00A668AE" w:rsidRDefault="00712E1D" w:rsidP="00712E1D">
      <w:pPr>
        <w:rPr>
          <w:sz w:val="23"/>
          <w:szCs w:val="23"/>
        </w:rPr>
      </w:pPr>
      <w:r w:rsidRPr="00A668AE">
        <w:rPr>
          <w:sz w:val="23"/>
          <w:szCs w:val="23"/>
        </w:rPr>
        <w:t>The Plan may disclose PHI to third parties (“Business Associates”) that perform services for the Plan, such as third-party administrators, auditors, consultants, or legal counsel. Business Associates are required by contract to protect PHI.</w:t>
      </w:r>
    </w:p>
    <w:p w14:paraId="3E667C1E" w14:textId="77777777" w:rsidR="00712E1D" w:rsidRPr="00B41B61" w:rsidRDefault="00712E1D" w:rsidP="00712E1D">
      <w:pPr>
        <w:rPr>
          <w:b/>
          <w:bCs/>
        </w:rPr>
      </w:pPr>
      <w:r w:rsidRPr="00B41B61">
        <w:rPr>
          <w:b/>
          <w:bCs/>
        </w:rPr>
        <w:t>Stop-Loss or Excess Loss Coverage</w:t>
      </w:r>
    </w:p>
    <w:p w14:paraId="7CB46509" w14:textId="77777777" w:rsidR="00712E1D" w:rsidRPr="00A668AE" w:rsidRDefault="00712E1D" w:rsidP="00712E1D">
      <w:pPr>
        <w:rPr>
          <w:sz w:val="23"/>
          <w:szCs w:val="23"/>
        </w:rPr>
      </w:pPr>
      <w:r w:rsidRPr="00A668AE">
        <w:rPr>
          <w:sz w:val="23"/>
          <w:szCs w:val="23"/>
        </w:rPr>
        <w:t>The Plan may disclose PHI to stop-loss or excess loss carriers, managing general underwriters, or related entities for underwriting, claims administration, or coverage determinations, subject to HIPAA safeguards.</w:t>
      </w:r>
    </w:p>
    <w:p w14:paraId="2F94F7D1" w14:textId="77777777" w:rsidR="00712E1D" w:rsidRPr="00B41B61" w:rsidRDefault="00712E1D" w:rsidP="00712E1D">
      <w:pPr>
        <w:rPr>
          <w:b/>
          <w:bCs/>
        </w:rPr>
      </w:pPr>
      <w:r w:rsidRPr="00B41B61">
        <w:rPr>
          <w:b/>
          <w:bCs/>
        </w:rPr>
        <w:t>Plan Sponsor / Board of Trustees</w:t>
      </w:r>
    </w:p>
    <w:p w14:paraId="00F3D5FC" w14:textId="77777777" w:rsidR="00712E1D" w:rsidRPr="00A668AE" w:rsidRDefault="00712E1D" w:rsidP="00712E1D">
      <w:pPr>
        <w:rPr>
          <w:sz w:val="23"/>
          <w:szCs w:val="23"/>
        </w:rPr>
      </w:pPr>
      <w:r w:rsidRPr="00A668AE">
        <w:rPr>
          <w:sz w:val="23"/>
          <w:szCs w:val="23"/>
        </w:rPr>
        <w:t>The Plan may disclose limited PHI to the Board of Trustees or Plan Administrator for plan administration purposes, and enrollment or participation information as permitted under 45 CFR §164.504(f).</w:t>
      </w:r>
    </w:p>
    <w:p w14:paraId="2564DBD9" w14:textId="77777777" w:rsidR="00712E1D" w:rsidRPr="00B41B61" w:rsidRDefault="00712E1D" w:rsidP="00712E1D">
      <w:pPr>
        <w:rPr>
          <w:b/>
          <w:bCs/>
        </w:rPr>
      </w:pPr>
      <w:r w:rsidRPr="00B41B61">
        <w:rPr>
          <w:b/>
          <w:bCs/>
        </w:rPr>
        <w:t>Other Permitted Disclosures</w:t>
      </w:r>
    </w:p>
    <w:p w14:paraId="2952C942" w14:textId="77777777" w:rsidR="00712E1D" w:rsidRPr="00A668AE" w:rsidRDefault="00712E1D" w:rsidP="00712E1D">
      <w:pPr>
        <w:rPr>
          <w:sz w:val="23"/>
          <w:szCs w:val="23"/>
        </w:rPr>
      </w:pPr>
      <w:r w:rsidRPr="00A668AE">
        <w:rPr>
          <w:sz w:val="23"/>
          <w:szCs w:val="23"/>
        </w:rPr>
        <w:t>The Plan may also disclose PHI:</w:t>
      </w:r>
    </w:p>
    <w:p w14:paraId="67FFBB82" w14:textId="77777777" w:rsidR="00712E1D" w:rsidRPr="00A668AE" w:rsidRDefault="00712E1D" w:rsidP="00712E1D">
      <w:pPr>
        <w:numPr>
          <w:ilvl w:val="0"/>
          <w:numId w:val="2"/>
        </w:numPr>
        <w:rPr>
          <w:sz w:val="23"/>
          <w:szCs w:val="23"/>
        </w:rPr>
      </w:pPr>
      <w:r w:rsidRPr="00A668AE">
        <w:rPr>
          <w:sz w:val="23"/>
          <w:szCs w:val="23"/>
        </w:rPr>
        <w:t xml:space="preserve">To avert a serious threat to health or </w:t>
      </w:r>
      <w:proofErr w:type="gramStart"/>
      <w:r w:rsidRPr="00A668AE">
        <w:rPr>
          <w:sz w:val="23"/>
          <w:szCs w:val="23"/>
        </w:rPr>
        <w:t>safety;</w:t>
      </w:r>
      <w:proofErr w:type="gramEnd"/>
    </w:p>
    <w:p w14:paraId="58C95A35" w14:textId="77777777" w:rsidR="00712E1D" w:rsidRPr="00A668AE" w:rsidRDefault="00712E1D" w:rsidP="00712E1D">
      <w:pPr>
        <w:numPr>
          <w:ilvl w:val="0"/>
          <w:numId w:val="2"/>
        </w:numPr>
        <w:rPr>
          <w:sz w:val="23"/>
          <w:szCs w:val="23"/>
        </w:rPr>
      </w:pPr>
      <w:r w:rsidRPr="00A668AE">
        <w:rPr>
          <w:sz w:val="23"/>
          <w:szCs w:val="23"/>
        </w:rPr>
        <w:t xml:space="preserve">For workers’ compensation </w:t>
      </w:r>
      <w:proofErr w:type="gramStart"/>
      <w:r w:rsidRPr="00A668AE">
        <w:rPr>
          <w:sz w:val="23"/>
          <w:szCs w:val="23"/>
        </w:rPr>
        <w:t>programs;</w:t>
      </w:r>
      <w:proofErr w:type="gramEnd"/>
    </w:p>
    <w:p w14:paraId="3F967BAB" w14:textId="77777777" w:rsidR="00712E1D" w:rsidRPr="00A668AE" w:rsidRDefault="00712E1D" w:rsidP="00712E1D">
      <w:pPr>
        <w:numPr>
          <w:ilvl w:val="0"/>
          <w:numId w:val="2"/>
        </w:numPr>
        <w:rPr>
          <w:sz w:val="23"/>
          <w:szCs w:val="23"/>
        </w:rPr>
      </w:pPr>
      <w:r w:rsidRPr="00A668AE">
        <w:rPr>
          <w:sz w:val="23"/>
          <w:szCs w:val="23"/>
        </w:rPr>
        <w:t xml:space="preserve">For military, veterans, or national security </w:t>
      </w:r>
      <w:proofErr w:type="gramStart"/>
      <w:r w:rsidRPr="00A668AE">
        <w:rPr>
          <w:sz w:val="23"/>
          <w:szCs w:val="23"/>
        </w:rPr>
        <w:t>activities;</w:t>
      </w:r>
      <w:proofErr w:type="gramEnd"/>
    </w:p>
    <w:p w14:paraId="0B1335DA" w14:textId="77777777" w:rsidR="00712E1D" w:rsidRPr="00A668AE" w:rsidRDefault="00712E1D" w:rsidP="00712E1D">
      <w:pPr>
        <w:numPr>
          <w:ilvl w:val="0"/>
          <w:numId w:val="2"/>
        </w:numPr>
        <w:rPr>
          <w:sz w:val="23"/>
          <w:szCs w:val="23"/>
        </w:rPr>
      </w:pPr>
      <w:r w:rsidRPr="00A668AE">
        <w:rPr>
          <w:sz w:val="23"/>
          <w:szCs w:val="23"/>
        </w:rPr>
        <w:t xml:space="preserve">In connection with judicial or administrative </w:t>
      </w:r>
      <w:proofErr w:type="gramStart"/>
      <w:r w:rsidRPr="00A668AE">
        <w:rPr>
          <w:sz w:val="23"/>
          <w:szCs w:val="23"/>
        </w:rPr>
        <w:t>proceedings;</w:t>
      </w:r>
      <w:proofErr w:type="gramEnd"/>
    </w:p>
    <w:p w14:paraId="7B05A0CB" w14:textId="77777777" w:rsidR="00712E1D" w:rsidRPr="00A668AE" w:rsidRDefault="00712E1D" w:rsidP="00712E1D">
      <w:pPr>
        <w:numPr>
          <w:ilvl w:val="0"/>
          <w:numId w:val="2"/>
        </w:numPr>
        <w:rPr>
          <w:sz w:val="23"/>
          <w:szCs w:val="23"/>
        </w:rPr>
      </w:pPr>
      <w:r w:rsidRPr="00A668AE">
        <w:rPr>
          <w:sz w:val="23"/>
          <w:szCs w:val="23"/>
        </w:rPr>
        <w:t>To coroners, medical examiners, or funeral directors.</w:t>
      </w:r>
    </w:p>
    <w:p w14:paraId="21F67938" w14:textId="77777777" w:rsidR="00712E1D" w:rsidRPr="00B41B61" w:rsidRDefault="00712E1D" w:rsidP="00712E1D">
      <w:pPr>
        <w:rPr>
          <w:b/>
          <w:bCs/>
        </w:rPr>
      </w:pPr>
      <w:r w:rsidRPr="00B41B61">
        <w:rPr>
          <w:b/>
          <w:bCs/>
        </w:rPr>
        <w:t>Decedents</w:t>
      </w:r>
    </w:p>
    <w:p w14:paraId="07951B5C" w14:textId="77777777" w:rsidR="00712E1D" w:rsidRPr="00A668AE" w:rsidRDefault="00712E1D" w:rsidP="00712E1D">
      <w:pPr>
        <w:rPr>
          <w:sz w:val="23"/>
          <w:szCs w:val="23"/>
        </w:rPr>
      </w:pPr>
      <w:r w:rsidRPr="00A668AE">
        <w:rPr>
          <w:sz w:val="23"/>
          <w:szCs w:val="23"/>
        </w:rPr>
        <w:t xml:space="preserve">HIPAA protections for PHI generally continue for </w:t>
      </w:r>
      <w:r w:rsidRPr="00A668AE">
        <w:rPr>
          <w:b/>
          <w:bCs/>
          <w:sz w:val="23"/>
          <w:szCs w:val="23"/>
        </w:rPr>
        <w:t>50 years after an individual’s death</w:t>
      </w:r>
      <w:r w:rsidRPr="00A668AE">
        <w:rPr>
          <w:sz w:val="23"/>
          <w:szCs w:val="23"/>
        </w:rPr>
        <w:t>. During that period, the Plan may disclose PHI to family members or others involved in the decedent’s care or payment for care, or as otherwise permitted by federal law.</w:t>
      </w:r>
    </w:p>
    <w:p w14:paraId="7E474CDE" w14:textId="77777777" w:rsidR="00712E1D" w:rsidRPr="00B41B61" w:rsidRDefault="00712E1D" w:rsidP="00712E1D">
      <w:pPr>
        <w:rPr>
          <w:b/>
          <w:bCs/>
        </w:rPr>
      </w:pPr>
      <w:r w:rsidRPr="00B41B61">
        <w:rPr>
          <w:b/>
          <w:bCs/>
        </w:rPr>
        <w:lastRenderedPageBreak/>
        <w:t>Research</w:t>
      </w:r>
    </w:p>
    <w:p w14:paraId="105CE68C" w14:textId="77777777" w:rsidR="00712E1D" w:rsidRPr="00A668AE" w:rsidRDefault="00712E1D" w:rsidP="00712E1D">
      <w:pPr>
        <w:rPr>
          <w:sz w:val="23"/>
          <w:szCs w:val="23"/>
        </w:rPr>
      </w:pPr>
      <w:r w:rsidRPr="00A668AE">
        <w:rPr>
          <w:sz w:val="23"/>
          <w:szCs w:val="23"/>
        </w:rPr>
        <w:t xml:space="preserve">The Plan may use or disclose PHI for research purposes </w:t>
      </w:r>
      <w:r w:rsidRPr="00A668AE">
        <w:rPr>
          <w:b/>
          <w:bCs/>
          <w:sz w:val="23"/>
          <w:szCs w:val="23"/>
        </w:rPr>
        <w:t>only</w:t>
      </w:r>
      <w:r w:rsidRPr="00A668AE">
        <w:rPr>
          <w:sz w:val="23"/>
          <w:szCs w:val="23"/>
        </w:rPr>
        <w:t xml:space="preserve"> as permitted under HIPAA, including with your authorization, pursuant to an Institutional Review Board or Privacy Board waiver, or as otherwise allowed under 45 CFR §164.512(i).</w:t>
      </w:r>
    </w:p>
    <w:p w14:paraId="5705531D" w14:textId="77777777" w:rsidR="00712E1D" w:rsidRPr="00B41B61" w:rsidRDefault="00712E1D" w:rsidP="00712E1D">
      <w:pPr>
        <w:rPr>
          <w:b/>
          <w:bCs/>
          <w:color w:val="0070C0"/>
          <w:sz w:val="32"/>
          <w:szCs w:val="32"/>
        </w:rPr>
      </w:pPr>
      <w:r w:rsidRPr="00B41B61">
        <w:rPr>
          <w:b/>
          <w:bCs/>
          <w:color w:val="0070C0"/>
          <w:sz w:val="32"/>
          <w:szCs w:val="32"/>
        </w:rPr>
        <w:t>Uses and Disclosures Requiring Your Authorization</w:t>
      </w:r>
    </w:p>
    <w:p w14:paraId="0252599A" w14:textId="77777777" w:rsidR="00712E1D" w:rsidRPr="00A668AE" w:rsidRDefault="00712E1D" w:rsidP="00712E1D">
      <w:pPr>
        <w:rPr>
          <w:sz w:val="23"/>
          <w:szCs w:val="23"/>
        </w:rPr>
      </w:pPr>
      <w:r w:rsidRPr="00A668AE">
        <w:rPr>
          <w:sz w:val="23"/>
          <w:szCs w:val="23"/>
        </w:rPr>
        <w:t>The Plan must obtain your written authorization before using or disclosing PHI for:</w:t>
      </w:r>
    </w:p>
    <w:p w14:paraId="2C442929" w14:textId="77777777" w:rsidR="00712E1D" w:rsidRPr="00A668AE" w:rsidRDefault="00712E1D" w:rsidP="00712E1D">
      <w:pPr>
        <w:numPr>
          <w:ilvl w:val="0"/>
          <w:numId w:val="3"/>
        </w:numPr>
        <w:rPr>
          <w:sz w:val="23"/>
          <w:szCs w:val="23"/>
        </w:rPr>
      </w:pPr>
      <w:r w:rsidRPr="00A668AE">
        <w:rPr>
          <w:sz w:val="23"/>
          <w:szCs w:val="23"/>
        </w:rPr>
        <w:t xml:space="preserve">Most uses and disclosures of psychotherapy </w:t>
      </w:r>
      <w:proofErr w:type="gramStart"/>
      <w:r w:rsidRPr="00A668AE">
        <w:rPr>
          <w:sz w:val="23"/>
          <w:szCs w:val="23"/>
        </w:rPr>
        <w:t>notes;</w:t>
      </w:r>
      <w:proofErr w:type="gramEnd"/>
    </w:p>
    <w:p w14:paraId="4DEBD6EC" w14:textId="77777777" w:rsidR="00712E1D" w:rsidRPr="00A668AE" w:rsidRDefault="00712E1D" w:rsidP="00712E1D">
      <w:pPr>
        <w:numPr>
          <w:ilvl w:val="0"/>
          <w:numId w:val="3"/>
        </w:numPr>
        <w:rPr>
          <w:sz w:val="23"/>
          <w:szCs w:val="23"/>
        </w:rPr>
      </w:pPr>
      <w:r w:rsidRPr="00A668AE">
        <w:rPr>
          <w:sz w:val="23"/>
          <w:szCs w:val="23"/>
        </w:rPr>
        <w:t xml:space="preserve">Marketing </w:t>
      </w:r>
      <w:proofErr w:type="gramStart"/>
      <w:r w:rsidRPr="00A668AE">
        <w:rPr>
          <w:sz w:val="23"/>
          <w:szCs w:val="23"/>
        </w:rPr>
        <w:t>purposes;</w:t>
      </w:r>
      <w:proofErr w:type="gramEnd"/>
    </w:p>
    <w:p w14:paraId="6BA10216" w14:textId="77777777" w:rsidR="00712E1D" w:rsidRPr="00A668AE" w:rsidRDefault="00712E1D" w:rsidP="00712E1D">
      <w:pPr>
        <w:numPr>
          <w:ilvl w:val="0"/>
          <w:numId w:val="3"/>
        </w:numPr>
        <w:rPr>
          <w:sz w:val="23"/>
          <w:szCs w:val="23"/>
        </w:rPr>
      </w:pPr>
      <w:r w:rsidRPr="00A668AE">
        <w:rPr>
          <w:sz w:val="23"/>
          <w:szCs w:val="23"/>
        </w:rPr>
        <w:t xml:space="preserve">Sale of </w:t>
      </w:r>
      <w:proofErr w:type="gramStart"/>
      <w:r w:rsidRPr="00A668AE">
        <w:rPr>
          <w:sz w:val="23"/>
          <w:szCs w:val="23"/>
        </w:rPr>
        <w:t>PHI;</w:t>
      </w:r>
      <w:proofErr w:type="gramEnd"/>
    </w:p>
    <w:p w14:paraId="1AD9E47B" w14:textId="77777777" w:rsidR="00712E1D" w:rsidRPr="00A668AE" w:rsidRDefault="00712E1D" w:rsidP="00712E1D">
      <w:pPr>
        <w:numPr>
          <w:ilvl w:val="0"/>
          <w:numId w:val="3"/>
        </w:numPr>
        <w:rPr>
          <w:sz w:val="23"/>
          <w:szCs w:val="23"/>
        </w:rPr>
      </w:pPr>
      <w:r w:rsidRPr="00A668AE">
        <w:rPr>
          <w:sz w:val="23"/>
          <w:szCs w:val="23"/>
        </w:rPr>
        <w:t>Any other use or disclosure not described in this Notice.</w:t>
      </w:r>
    </w:p>
    <w:p w14:paraId="341EF81C" w14:textId="77777777" w:rsidR="00712E1D" w:rsidRPr="00A668AE" w:rsidRDefault="00712E1D" w:rsidP="00712E1D">
      <w:pPr>
        <w:rPr>
          <w:sz w:val="23"/>
          <w:szCs w:val="23"/>
        </w:rPr>
      </w:pPr>
      <w:r w:rsidRPr="00A668AE">
        <w:rPr>
          <w:sz w:val="23"/>
          <w:szCs w:val="23"/>
        </w:rPr>
        <w:t>You may revoke an authorization at any time in writing, except to the extent action has already been taken in reliance on it.</w:t>
      </w:r>
    </w:p>
    <w:p w14:paraId="23211135" w14:textId="77777777" w:rsidR="00712E1D" w:rsidRPr="00004EE9" w:rsidRDefault="00712E1D" w:rsidP="00712E1D">
      <w:pPr>
        <w:rPr>
          <w:b/>
          <w:bCs/>
          <w:color w:val="0070C0"/>
          <w:sz w:val="32"/>
          <w:szCs w:val="32"/>
        </w:rPr>
      </w:pPr>
      <w:r w:rsidRPr="00B41B61">
        <w:rPr>
          <w:b/>
          <w:bCs/>
          <w:color w:val="0070C0"/>
          <w:sz w:val="32"/>
          <w:szCs w:val="32"/>
        </w:rPr>
        <w:t>Special Privacy Protections</w:t>
      </w:r>
      <w:r>
        <w:rPr>
          <w:b/>
          <w:bCs/>
          <w:color w:val="0070C0"/>
          <w:sz w:val="32"/>
          <w:szCs w:val="32"/>
        </w:rPr>
        <w:t xml:space="preserve"> for Substance Use Disorder Records</w:t>
      </w:r>
    </w:p>
    <w:p w14:paraId="469DD939" w14:textId="77777777" w:rsidR="00712E1D" w:rsidRPr="00A668AE" w:rsidRDefault="00712E1D" w:rsidP="00712E1D">
      <w:pPr>
        <w:rPr>
          <w:sz w:val="23"/>
          <w:szCs w:val="23"/>
        </w:rPr>
      </w:pPr>
      <w:r w:rsidRPr="00A668AE">
        <w:rPr>
          <w:sz w:val="23"/>
          <w:szCs w:val="23"/>
        </w:rPr>
        <w:t xml:space="preserve">Certain substance use disorder treatment records may be subject to additional protections under </w:t>
      </w:r>
      <w:r w:rsidRPr="00A668AE">
        <w:rPr>
          <w:b/>
          <w:bCs/>
          <w:sz w:val="23"/>
          <w:szCs w:val="23"/>
        </w:rPr>
        <w:t>42 CFR Part 2</w:t>
      </w:r>
      <w:r w:rsidRPr="00A668AE">
        <w:rPr>
          <w:sz w:val="23"/>
          <w:szCs w:val="23"/>
        </w:rPr>
        <w:t>, where applicable.</w:t>
      </w:r>
    </w:p>
    <w:p w14:paraId="30A337AD" w14:textId="77777777" w:rsidR="00712E1D" w:rsidRPr="00A668AE" w:rsidRDefault="00712E1D" w:rsidP="00712E1D">
      <w:pPr>
        <w:rPr>
          <w:sz w:val="23"/>
          <w:szCs w:val="23"/>
        </w:rPr>
      </w:pPr>
      <w:r w:rsidRPr="00A668AE">
        <w:rPr>
          <w:b/>
          <w:bCs/>
          <w:sz w:val="23"/>
          <w:szCs w:val="23"/>
        </w:rPr>
        <w:t>Confidentiality of Substance Use Disorder (SUD) Records</w:t>
      </w:r>
      <w:r w:rsidRPr="00A668AE">
        <w:rPr>
          <w:sz w:val="23"/>
          <w:szCs w:val="23"/>
        </w:rPr>
        <w:t xml:space="preserve">. The confidentiality of substance use disorder patient records maintained by this program is protected by Federal law and regulations (42 CFR Part 2 and HIPAA). Generally, the program may not say to a person outside the program that you attend the program, or disclose any information identifying you as having a substance abuse disorder unless: </w:t>
      </w:r>
    </w:p>
    <w:p w14:paraId="009BA4C5" w14:textId="77777777" w:rsidR="00712E1D" w:rsidRPr="00A668AE" w:rsidRDefault="00712E1D" w:rsidP="00712E1D">
      <w:pPr>
        <w:pStyle w:val="ListParagraph"/>
        <w:numPr>
          <w:ilvl w:val="0"/>
          <w:numId w:val="5"/>
        </w:numPr>
        <w:rPr>
          <w:sz w:val="23"/>
          <w:szCs w:val="23"/>
        </w:rPr>
      </w:pPr>
      <w:r w:rsidRPr="00A668AE">
        <w:rPr>
          <w:sz w:val="23"/>
          <w:szCs w:val="23"/>
        </w:rPr>
        <w:t xml:space="preserve">You consent in </w:t>
      </w:r>
      <w:proofErr w:type="gramStart"/>
      <w:r w:rsidRPr="00A668AE">
        <w:rPr>
          <w:sz w:val="23"/>
          <w:szCs w:val="23"/>
        </w:rPr>
        <w:t>writing;</w:t>
      </w:r>
      <w:proofErr w:type="gramEnd"/>
    </w:p>
    <w:p w14:paraId="6E0CC087" w14:textId="77777777" w:rsidR="00712E1D" w:rsidRPr="00A668AE" w:rsidRDefault="00712E1D" w:rsidP="00712E1D">
      <w:pPr>
        <w:pStyle w:val="ListParagraph"/>
        <w:numPr>
          <w:ilvl w:val="0"/>
          <w:numId w:val="5"/>
        </w:numPr>
        <w:rPr>
          <w:sz w:val="23"/>
          <w:szCs w:val="23"/>
        </w:rPr>
      </w:pPr>
      <w:r w:rsidRPr="00A668AE">
        <w:rPr>
          <w:sz w:val="23"/>
          <w:szCs w:val="23"/>
        </w:rPr>
        <w:t xml:space="preserve">The disclosure is allowed by a court </w:t>
      </w:r>
      <w:proofErr w:type="gramStart"/>
      <w:r w:rsidRPr="00A668AE">
        <w:rPr>
          <w:sz w:val="23"/>
          <w:szCs w:val="23"/>
        </w:rPr>
        <w:t>order;</w:t>
      </w:r>
      <w:proofErr w:type="gramEnd"/>
    </w:p>
    <w:p w14:paraId="7A42E643" w14:textId="77777777" w:rsidR="00712E1D" w:rsidRPr="00A668AE" w:rsidRDefault="00712E1D" w:rsidP="00712E1D">
      <w:pPr>
        <w:pStyle w:val="ListParagraph"/>
        <w:numPr>
          <w:ilvl w:val="0"/>
          <w:numId w:val="5"/>
        </w:numPr>
        <w:rPr>
          <w:sz w:val="23"/>
          <w:szCs w:val="23"/>
        </w:rPr>
      </w:pPr>
      <w:r w:rsidRPr="00A668AE">
        <w:rPr>
          <w:sz w:val="23"/>
          <w:szCs w:val="23"/>
        </w:rPr>
        <w:t xml:space="preserve">The disclosure is made to medical personnel in a medical emergency or to qualified personnel for research, audit, or program evaluation. </w:t>
      </w:r>
    </w:p>
    <w:p w14:paraId="7388A162" w14:textId="77777777" w:rsidR="00712E1D" w:rsidRPr="00A668AE" w:rsidRDefault="00712E1D" w:rsidP="00712E1D">
      <w:pPr>
        <w:pStyle w:val="ListParagraph"/>
        <w:numPr>
          <w:ilvl w:val="0"/>
          <w:numId w:val="5"/>
        </w:numPr>
        <w:rPr>
          <w:sz w:val="23"/>
          <w:szCs w:val="23"/>
        </w:rPr>
      </w:pPr>
      <w:r w:rsidRPr="00A668AE">
        <w:rPr>
          <w:sz w:val="23"/>
          <w:szCs w:val="23"/>
        </w:rPr>
        <w:t xml:space="preserve">Although it has never been done, to comply with federal law, should the Plan ever engage in fundraising and anticipate use of your SUD records, you may opt out before this information is provided or used. Furthermore, if the Plan uses any information for fundraising you have the clear right to opt out of receiving these communications. </w:t>
      </w:r>
    </w:p>
    <w:p w14:paraId="5BA40EFB" w14:textId="77777777" w:rsidR="00712E1D" w:rsidRPr="00A668AE" w:rsidRDefault="00712E1D" w:rsidP="00712E1D">
      <w:pPr>
        <w:rPr>
          <w:sz w:val="23"/>
          <w:szCs w:val="23"/>
        </w:rPr>
      </w:pPr>
      <w:r w:rsidRPr="004E23A4">
        <w:rPr>
          <w:b/>
          <w:bCs/>
        </w:rPr>
        <w:t>Prohibition on Use in Legal Proceedings</w:t>
      </w:r>
      <w:r w:rsidRPr="00A668AE">
        <w:rPr>
          <w:sz w:val="23"/>
          <w:szCs w:val="23"/>
        </w:rPr>
        <w:t xml:space="preserve">. SUD records may not be used in any civil, criminal, administrative or legislative proceedings unless authorized by a court order or the participants express written consent. </w:t>
      </w:r>
    </w:p>
    <w:p w14:paraId="3FDFA00E" w14:textId="77777777" w:rsidR="00712E1D" w:rsidRPr="00A668AE" w:rsidRDefault="00712E1D" w:rsidP="00712E1D">
      <w:pPr>
        <w:rPr>
          <w:sz w:val="23"/>
          <w:szCs w:val="23"/>
        </w:rPr>
      </w:pPr>
      <w:r w:rsidRPr="004E23A4">
        <w:rPr>
          <w:b/>
          <w:bCs/>
        </w:rPr>
        <w:lastRenderedPageBreak/>
        <w:t>Redisclosure Restrictions</w:t>
      </w:r>
      <w:r w:rsidRPr="00A668AE">
        <w:rPr>
          <w:b/>
          <w:bCs/>
          <w:sz w:val="23"/>
          <w:szCs w:val="23"/>
        </w:rPr>
        <w:t xml:space="preserve">. </w:t>
      </w:r>
      <w:r w:rsidRPr="00A668AE">
        <w:rPr>
          <w:sz w:val="23"/>
          <w:szCs w:val="23"/>
        </w:rPr>
        <w:t xml:space="preserve">Information protected by 42 CFR Part 2 may be shared for treatment, payment and health care operations with your written consent. However, federal regulations prohibit the recipient of your SUD records from making any further disclosure of information unless express written consent is provided or as otherwise permitted by 42 CFR Part 2.  </w:t>
      </w:r>
    </w:p>
    <w:p w14:paraId="010C1002" w14:textId="77777777" w:rsidR="00712E1D" w:rsidRPr="00A668AE" w:rsidRDefault="00712E1D" w:rsidP="00712E1D">
      <w:pPr>
        <w:rPr>
          <w:sz w:val="23"/>
          <w:szCs w:val="23"/>
        </w:rPr>
      </w:pPr>
      <w:r w:rsidRPr="004E23A4">
        <w:rPr>
          <w:b/>
          <w:bCs/>
        </w:rPr>
        <w:t xml:space="preserve">Reporting Violations. </w:t>
      </w:r>
      <w:r w:rsidRPr="00A668AE">
        <w:rPr>
          <w:sz w:val="23"/>
          <w:szCs w:val="23"/>
        </w:rPr>
        <w:t xml:space="preserve">Violation of the federal law and regulations by a program is a crime. Suspected violations may be reported to appropriate authorities in accordance with federal regulations. Specifically, you have the right to file a complaint with the Secretary of Health and Human Services if you believe your privacy rights regarding SUD records have been violated. You will not be retaliated against for filing a complaint. </w:t>
      </w:r>
    </w:p>
    <w:p w14:paraId="46CEC4D0" w14:textId="77777777" w:rsidR="00712E1D" w:rsidRPr="00A668AE" w:rsidRDefault="00712E1D" w:rsidP="00712E1D">
      <w:pPr>
        <w:rPr>
          <w:sz w:val="23"/>
          <w:szCs w:val="23"/>
        </w:rPr>
      </w:pPr>
      <w:r w:rsidRPr="00A668AE">
        <w:rPr>
          <w:sz w:val="23"/>
          <w:szCs w:val="23"/>
        </w:rPr>
        <w:t xml:space="preserve">In the event the Plan requires access to your SUD records to process a claim, appeal or otherwise, it may be necessary for you to sign and have notarized a consent form which will be provided to you by the Plan or its affiliates. Failure to complete sign and notarized this consent document may result in the non-payment of your claim or delay in the processing or denial of your appeal.  </w:t>
      </w:r>
    </w:p>
    <w:p w14:paraId="0561403A" w14:textId="77777777" w:rsidR="00712E1D" w:rsidRPr="00A668AE" w:rsidRDefault="00712E1D" w:rsidP="00712E1D">
      <w:pPr>
        <w:pStyle w:val="Para"/>
        <w:spacing w:after="80"/>
        <w:rPr>
          <w:rFonts w:asciiTheme="minorHAnsi" w:eastAsia="Times New Roman" w:hAnsiTheme="minorHAnsi"/>
          <w:sz w:val="23"/>
          <w:szCs w:val="23"/>
        </w:rPr>
      </w:pPr>
      <w:r w:rsidRPr="00A668AE">
        <w:rPr>
          <w:rFonts w:asciiTheme="minorHAnsi" w:eastAsia="Times New Roman" w:hAnsiTheme="minorHAnsi"/>
          <w:sz w:val="23"/>
          <w:szCs w:val="23"/>
        </w:rPr>
        <w:t xml:space="preserve">You have a right to request an “accounting of disclosures,” which is a list of certain instances, if any, where the Plan shared your SUD records. </w:t>
      </w:r>
    </w:p>
    <w:p w14:paraId="7EE995C8" w14:textId="77777777" w:rsidR="00712E1D" w:rsidRPr="00A668AE" w:rsidRDefault="00712E1D" w:rsidP="00712E1D">
      <w:pPr>
        <w:spacing w:after="0"/>
        <w:rPr>
          <w:sz w:val="23"/>
          <w:szCs w:val="23"/>
        </w:rPr>
      </w:pPr>
    </w:p>
    <w:p w14:paraId="62241A02" w14:textId="77777777" w:rsidR="00712E1D" w:rsidRPr="00A668AE" w:rsidRDefault="00712E1D" w:rsidP="00712E1D">
      <w:pPr>
        <w:rPr>
          <w:sz w:val="23"/>
          <w:szCs w:val="23"/>
        </w:rPr>
      </w:pPr>
      <w:r w:rsidRPr="00A668AE">
        <w:rPr>
          <w:sz w:val="23"/>
          <w:szCs w:val="23"/>
        </w:rPr>
        <w:t xml:space="preserve">You may provide a single written consent that allows the Plan to use and disclose your SUD records for all future treatment payment and healthcare operations. You have the right to revoke this consent at any time for any future disclosures. </w:t>
      </w:r>
    </w:p>
    <w:p w14:paraId="1E069E6A" w14:textId="77777777" w:rsidR="00712E1D" w:rsidRPr="00B41B61" w:rsidRDefault="00712E1D" w:rsidP="00712E1D">
      <w:pPr>
        <w:rPr>
          <w:b/>
          <w:bCs/>
          <w:color w:val="0070C0"/>
          <w:sz w:val="32"/>
          <w:szCs w:val="32"/>
        </w:rPr>
      </w:pPr>
      <w:r w:rsidRPr="00B41B61">
        <w:rPr>
          <w:b/>
          <w:bCs/>
          <w:color w:val="0070C0"/>
          <w:sz w:val="32"/>
          <w:szCs w:val="32"/>
        </w:rPr>
        <w:t>Your Rights</w:t>
      </w:r>
    </w:p>
    <w:p w14:paraId="7EF7FA42" w14:textId="77777777" w:rsidR="00712E1D" w:rsidRPr="00A668AE" w:rsidRDefault="00712E1D" w:rsidP="00712E1D">
      <w:pPr>
        <w:rPr>
          <w:sz w:val="23"/>
          <w:szCs w:val="23"/>
        </w:rPr>
      </w:pPr>
      <w:r w:rsidRPr="00A668AE">
        <w:rPr>
          <w:sz w:val="23"/>
          <w:szCs w:val="23"/>
        </w:rPr>
        <w:t>You have the right to:</w:t>
      </w:r>
    </w:p>
    <w:p w14:paraId="0A48A732" w14:textId="77777777" w:rsidR="00712E1D" w:rsidRPr="00A668AE" w:rsidRDefault="00712E1D" w:rsidP="00712E1D">
      <w:pPr>
        <w:numPr>
          <w:ilvl w:val="0"/>
          <w:numId w:val="4"/>
        </w:numPr>
        <w:rPr>
          <w:sz w:val="23"/>
          <w:szCs w:val="23"/>
        </w:rPr>
      </w:pPr>
      <w:r w:rsidRPr="00A668AE">
        <w:rPr>
          <w:b/>
          <w:bCs/>
          <w:sz w:val="23"/>
          <w:szCs w:val="23"/>
        </w:rPr>
        <w:t>Request restrictions</w:t>
      </w:r>
      <w:r w:rsidRPr="00A668AE">
        <w:rPr>
          <w:sz w:val="23"/>
          <w:szCs w:val="23"/>
        </w:rPr>
        <w:t xml:space="preserve"> on certain uses or disclosures of PHI (the Plan is not required to agree except where required by law</w:t>
      </w:r>
      <w:proofErr w:type="gramStart"/>
      <w:r w:rsidRPr="00A668AE">
        <w:rPr>
          <w:sz w:val="23"/>
          <w:szCs w:val="23"/>
        </w:rPr>
        <w:t>);</w:t>
      </w:r>
      <w:proofErr w:type="gramEnd"/>
    </w:p>
    <w:p w14:paraId="2042EE53" w14:textId="77777777" w:rsidR="00712E1D" w:rsidRPr="00A668AE" w:rsidRDefault="00712E1D" w:rsidP="00712E1D">
      <w:pPr>
        <w:numPr>
          <w:ilvl w:val="0"/>
          <w:numId w:val="4"/>
        </w:numPr>
        <w:rPr>
          <w:sz w:val="23"/>
          <w:szCs w:val="23"/>
        </w:rPr>
      </w:pPr>
      <w:r w:rsidRPr="00A668AE">
        <w:rPr>
          <w:b/>
          <w:bCs/>
          <w:sz w:val="23"/>
          <w:szCs w:val="23"/>
        </w:rPr>
        <w:t>Receive confidential communications</w:t>
      </w:r>
      <w:r w:rsidRPr="00A668AE">
        <w:rPr>
          <w:sz w:val="23"/>
          <w:szCs w:val="23"/>
        </w:rPr>
        <w:t xml:space="preserve"> You may ask that we communicate with you in an alternate way or at an alternate location to protect the confidentiality of your PHI. Your request must state an alternate method or location you would like us to use to communicate your PHI to you.</w:t>
      </w:r>
    </w:p>
    <w:p w14:paraId="42BDB2BB" w14:textId="77777777" w:rsidR="00712E1D" w:rsidRPr="00A668AE" w:rsidRDefault="00712E1D" w:rsidP="00712E1D">
      <w:pPr>
        <w:numPr>
          <w:ilvl w:val="0"/>
          <w:numId w:val="4"/>
        </w:numPr>
        <w:rPr>
          <w:sz w:val="23"/>
          <w:szCs w:val="23"/>
        </w:rPr>
      </w:pPr>
      <w:r w:rsidRPr="00A668AE">
        <w:rPr>
          <w:b/>
          <w:bCs/>
          <w:sz w:val="23"/>
          <w:szCs w:val="23"/>
        </w:rPr>
        <w:t>Access and obtain copies</w:t>
      </w:r>
      <w:r w:rsidRPr="00A668AE">
        <w:rPr>
          <w:sz w:val="23"/>
          <w:szCs w:val="23"/>
        </w:rPr>
        <w:t xml:space="preserve"> of your PHI, including requesting electronic transmission to a designated </w:t>
      </w:r>
      <w:proofErr w:type="gramStart"/>
      <w:r w:rsidRPr="00A668AE">
        <w:rPr>
          <w:sz w:val="23"/>
          <w:szCs w:val="23"/>
        </w:rPr>
        <w:t>person;</w:t>
      </w:r>
      <w:proofErr w:type="gramEnd"/>
    </w:p>
    <w:p w14:paraId="027E7BD7" w14:textId="77777777" w:rsidR="00712E1D" w:rsidRPr="00A668AE" w:rsidRDefault="00712E1D" w:rsidP="00712E1D">
      <w:pPr>
        <w:numPr>
          <w:ilvl w:val="0"/>
          <w:numId w:val="4"/>
        </w:numPr>
        <w:rPr>
          <w:sz w:val="23"/>
          <w:szCs w:val="23"/>
        </w:rPr>
      </w:pPr>
      <w:r w:rsidRPr="00A668AE">
        <w:rPr>
          <w:b/>
          <w:bCs/>
          <w:sz w:val="23"/>
          <w:szCs w:val="23"/>
        </w:rPr>
        <w:t>Request amendments</w:t>
      </w:r>
      <w:r w:rsidRPr="00A668AE">
        <w:rPr>
          <w:sz w:val="23"/>
          <w:szCs w:val="23"/>
        </w:rPr>
        <w:t xml:space="preserve"> to your </w:t>
      </w:r>
      <w:proofErr w:type="gramStart"/>
      <w:r w:rsidRPr="00A668AE">
        <w:rPr>
          <w:sz w:val="23"/>
          <w:szCs w:val="23"/>
        </w:rPr>
        <w:t>PHI;</w:t>
      </w:r>
      <w:proofErr w:type="gramEnd"/>
    </w:p>
    <w:p w14:paraId="49619AA8" w14:textId="77777777" w:rsidR="00712E1D" w:rsidRPr="00A668AE" w:rsidRDefault="00712E1D" w:rsidP="00712E1D">
      <w:pPr>
        <w:numPr>
          <w:ilvl w:val="0"/>
          <w:numId w:val="4"/>
        </w:numPr>
        <w:rPr>
          <w:sz w:val="23"/>
          <w:szCs w:val="23"/>
        </w:rPr>
      </w:pPr>
      <w:r w:rsidRPr="00A668AE">
        <w:rPr>
          <w:b/>
          <w:bCs/>
          <w:sz w:val="23"/>
          <w:szCs w:val="23"/>
        </w:rPr>
        <w:lastRenderedPageBreak/>
        <w:t>Receive an accounting of certain disclosures</w:t>
      </w:r>
      <w:r w:rsidRPr="00A668AE">
        <w:rPr>
          <w:sz w:val="23"/>
          <w:szCs w:val="23"/>
        </w:rPr>
        <w:t xml:space="preserve"> made by the Plan (excluding disclosures for treatment, payment, health care operations, and certain other permitted disclosures</w:t>
      </w:r>
      <w:proofErr w:type="gramStart"/>
      <w:r w:rsidRPr="00A668AE">
        <w:rPr>
          <w:sz w:val="23"/>
          <w:szCs w:val="23"/>
        </w:rPr>
        <w:t>);</w:t>
      </w:r>
      <w:proofErr w:type="gramEnd"/>
    </w:p>
    <w:p w14:paraId="4076F7AD" w14:textId="77777777" w:rsidR="00712E1D" w:rsidRPr="00A668AE" w:rsidRDefault="00712E1D" w:rsidP="00712E1D">
      <w:pPr>
        <w:numPr>
          <w:ilvl w:val="0"/>
          <w:numId w:val="4"/>
        </w:numPr>
        <w:rPr>
          <w:sz w:val="23"/>
          <w:szCs w:val="23"/>
        </w:rPr>
      </w:pPr>
      <w:r w:rsidRPr="00A668AE">
        <w:rPr>
          <w:b/>
          <w:bCs/>
          <w:sz w:val="23"/>
          <w:szCs w:val="23"/>
        </w:rPr>
        <w:t>Receive a paper copy</w:t>
      </w:r>
      <w:r w:rsidRPr="00A668AE">
        <w:rPr>
          <w:sz w:val="23"/>
          <w:szCs w:val="23"/>
        </w:rPr>
        <w:t xml:space="preserve"> of this Notice at any </w:t>
      </w:r>
      <w:proofErr w:type="gramStart"/>
      <w:r w:rsidRPr="00A668AE">
        <w:rPr>
          <w:sz w:val="23"/>
          <w:szCs w:val="23"/>
        </w:rPr>
        <w:t>time;</w:t>
      </w:r>
      <w:proofErr w:type="gramEnd"/>
    </w:p>
    <w:p w14:paraId="2F086DC2" w14:textId="77777777" w:rsidR="00712E1D" w:rsidRPr="00A668AE" w:rsidRDefault="00712E1D" w:rsidP="00712E1D">
      <w:pPr>
        <w:numPr>
          <w:ilvl w:val="0"/>
          <w:numId w:val="4"/>
        </w:numPr>
        <w:rPr>
          <w:sz w:val="23"/>
          <w:szCs w:val="23"/>
        </w:rPr>
      </w:pPr>
      <w:proofErr w:type="spellStart"/>
      <w:r w:rsidRPr="00A668AE">
        <w:rPr>
          <w:b/>
          <w:bCs/>
          <w:sz w:val="23"/>
          <w:szCs w:val="23"/>
        </w:rPr>
        <w:t>Opt</w:t>
      </w:r>
      <w:proofErr w:type="spellEnd"/>
      <w:r w:rsidRPr="00A668AE">
        <w:rPr>
          <w:b/>
          <w:bCs/>
          <w:sz w:val="23"/>
          <w:szCs w:val="23"/>
        </w:rPr>
        <w:t xml:space="preserve"> out of fundraising communications</w:t>
      </w:r>
      <w:r w:rsidRPr="00A668AE">
        <w:rPr>
          <w:sz w:val="23"/>
          <w:szCs w:val="23"/>
        </w:rPr>
        <w:t xml:space="preserve">, if </w:t>
      </w:r>
      <w:proofErr w:type="gramStart"/>
      <w:r w:rsidRPr="00A668AE">
        <w:rPr>
          <w:sz w:val="23"/>
          <w:szCs w:val="23"/>
        </w:rPr>
        <w:t>applicable;</w:t>
      </w:r>
      <w:proofErr w:type="gramEnd"/>
    </w:p>
    <w:p w14:paraId="71677102" w14:textId="77777777" w:rsidR="00712E1D" w:rsidRPr="00A668AE" w:rsidRDefault="00712E1D" w:rsidP="00712E1D">
      <w:pPr>
        <w:pStyle w:val="ListParagraph"/>
        <w:numPr>
          <w:ilvl w:val="0"/>
          <w:numId w:val="4"/>
        </w:numPr>
        <w:rPr>
          <w:sz w:val="23"/>
          <w:szCs w:val="23"/>
        </w:rPr>
      </w:pPr>
      <w:r w:rsidRPr="00A668AE">
        <w:rPr>
          <w:b/>
          <w:bCs/>
          <w:sz w:val="23"/>
          <w:szCs w:val="23"/>
        </w:rPr>
        <w:t>Right to Be Notified</w:t>
      </w:r>
      <w:r w:rsidRPr="00A668AE">
        <w:rPr>
          <w:sz w:val="23"/>
          <w:szCs w:val="23"/>
        </w:rPr>
        <w:t xml:space="preserve"> – You have the right to be notified following a breach of unsecured PHI if your </w:t>
      </w:r>
      <w:proofErr w:type="gramStart"/>
      <w:r w:rsidRPr="00A668AE">
        <w:rPr>
          <w:sz w:val="23"/>
          <w:szCs w:val="23"/>
        </w:rPr>
        <w:t>PHI  is</w:t>
      </w:r>
      <w:proofErr w:type="gramEnd"/>
      <w:r w:rsidRPr="00A668AE">
        <w:rPr>
          <w:sz w:val="23"/>
          <w:szCs w:val="23"/>
        </w:rPr>
        <w:t xml:space="preserve"> affected. </w:t>
      </w:r>
    </w:p>
    <w:p w14:paraId="28674926" w14:textId="77777777" w:rsidR="00712E1D" w:rsidRPr="00A668AE" w:rsidRDefault="00712E1D" w:rsidP="00712E1D">
      <w:pPr>
        <w:numPr>
          <w:ilvl w:val="0"/>
          <w:numId w:val="4"/>
        </w:numPr>
        <w:rPr>
          <w:sz w:val="23"/>
          <w:szCs w:val="23"/>
        </w:rPr>
      </w:pPr>
      <w:r w:rsidRPr="00A668AE">
        <w:rPr>
          <w:b/>
          <w:bCs/>
          <w:sz w:val="23"/>
          <w:szCs w:val="23"/>
        </w:rPr>
        <w:t>File a complaint</w:t>
      </w:r>
      <w:r w:rsidRPr="00A668AE">
        <w:rPr>
          <w:sz w:val="23"/>
          <w:szCs w:val="23"/>
        </w:rPr>
        <w:t xml:space="preserve"> with the Plan or with the Secretary of the U.S. Department of Health and Human Services.</w:t>
      </w:r>
    </w:p>
    <w:p w14:paraId="1D6DEE2E" w14:textId="77777777" w:rsidR="00712E1D" w:rsidRPr="00A668AE" w:rsidRDefault="00712E1D" w:rsidP="00712E1D">
      <w:pPr>
        <w:rPr>
          <w:sz w:val="23"/>
          <w:szCs w:val="23"/>
        </w:rPr>
      </w:pPr>
      <w:r w:rsidRPr="00A668AE">
        <w:rPr>
          <w:sz w:val="23"/>
          <w:szCs w:val="23"/>
        </w:rPr>
        <w:t>The Plan will not retaliate against you for filing a complaint.</w:t>
      </w:r>
    </w:p>
    <w:p w14:paraId="1D57171B" w14:textId="77777777" w:rsidR="00712E1D" w:rsidRPr="00A668AE" w:rsidRDefault="00712E1D" w:rsidP="00712E1D">
      <w:pPr>
        <w:rPr>
          <w:sz w:val="23"/>
          <w:szCs w:val="23"/>
        </w:rPr>
      </w:pPr>
      <w:r w:rsidRPr="00A668AE">
        <w:rPr>
          <w:sz w:val="23"/>
          <w:szCs w:val="23"/>
        </w:rPr>
        <w:t xml:space="preserve">Again, </w:t>
      </w:r>
    </w:p>
    <w:p w14:paraId="311E29B9" w14:textId="77777777" w:rsidR="00712E1D" w:rsidRPr="00A668AE" w:rsidRDefault="00712E1D" w:rsidP="00712E1D">
      <w:pPr>
        <w:pStyle w:val="ListParagraph"/>
        <w:numPr>
          <w:ilvl w:val="0"/>
          <w:numId w:val="6"/>
        </w:numPr>
        <w:rPr>
          <w:sz w:val="23"/>
          <w:szCs w:val="23"/>
        </w:rPr>
      </w:pPr>
      <w:r w:rsidRPr="00A668AE">
        <w:rPr>
          <w:sz w:val="23"/>
          <w:szCs w:val="23"/>
        </w:rPr>
        <w:t>Substance abuse disorder (SUD) records will not be used in civil, criminal, administrative or legal proceedings against a participant without their specific consent or a court order. And,</w:t>
      </w:r>
    </w:p>
    <w:p w14:paraId="6D33598C" w14:textId="77777777" w:rsidR="00712E1D" w:rsidRPr="00A668AE" w:rsidRDefault="00712E1D" w:rsidP="00712E1D">
      <w:pPr>
        <w:pStyle w:val="ListParagraph"/>
        <w:rPr>
          <w:sz w:val="23"/>
          <w:szCs w:val="23"/>
        </w:rPr>
      </w:pPr>
    </w:p>
    <w:p w14:paraId="65FF4AAA" w14:textId="77777777" w:rsidR="00712E1D" w:rsidRPr="00A668AE" w:rsidRDefault="00712E1D" w:rsidP="00712E1D">
      <w:pPr>
        <w:pStyle w:val="ListParagraph"/>
        <w:numPr>
          <w:ilvl w:val="0"/>
          <w:numId w:val="6"/>
        </w:numPr>
        <w:rPr>
          <w:sz w:val="23"/>
          <w:szCs w:val="23"/>
        </w:rPr>
      </w:pPr>
      <w:r w:rsidRPr="00A668AE">
        <w:rPr>
          <w:sz w:val="23"/>
          <w:szCs w:val="23"/>
        </w:rPr>
        <w:t xml:space="preserve">While it has never been done, to comply with federal law, should the Plan ever engage in fundraising and anticipate use of your SUD records, you may opt out before this information is provided or used. </w:t>
      </w:r>
    </w:p>
    <w:p w14:paraId="0DE050E0" w14:textId="77777777" w:rsidR="00712E1D" w:rsidRPr="004526D5" w:rsidRDefault="00712E1D" w:rsidP="00712E1D">
      <w:pPr>
        <w:rPr>
          <w:b/>
          <w:bCs/>
          <w:color w:val="0070C0"/>
          <w:sz w:val="32"/>
          <w:szCs w:val="32"/>
        </w:rPr>
      </w:pPr>
      <w:r w:rsidRPr="004526D5">
        <w:rPr>
          <w:b/>
          <w:bCs/>
          <w:color w:val="0070C0"/>
          <w:sz w:val="32"/>
          <w:szCs w:val="32"/>
        </w:rPr>
        <w:t>Questions, Complaints, or More Information</w:t>
      </w:r>
    </w:p>
    <w:p w14:paraId="718B512D" w14:textId="77777777" w:rsidR="00712E1D" w:rsidRPr="00A668AE" w:rsidRDefault="00712E1D" w:rsidP="00712E1D">
      <w:pPr>
        <w:rPr>
          <w:sz w:val="23"/>
          <w:szCs w:val="23"/>
        </w:rPr>
      </w:pPr>
      <w:r w:rsidRPr="00A668AE">
        <w:rPr>
          <w:sz w:val="23"/>
          <w:szCs w:val="23"/>
        </w:rPr>
        <w:t>If you have questions about this Notice, wish to exercise your rights, or believe your privacy rights have been violated, contact:</w:t>
      </w:r>
    </w:p>
    <w:p w14:paraId="08B62735" w14:textId="77777777" w:rsidR="00712E1D" w:rsidRPr="00A668AE" w:rsidRDefault="00712E1D" w:rsidP="00712E1D">
      <w:pPr>
        <w:ind w:left="2160" w:hanging="2160"/>
        <w:rPr>
          <w:sz w:val="23"/>
          <w:szCs w:val="23"/>
        </w:rPr>
      </w:pPr>
      <w:r w:rsidRPr="004526D5">
        <w:rPr>
          <w:b/>
          <w:bCs/>
        </w:rPr>
        <w:t>Privacy Officer:</w:t>
      </w:r>
      <w:r>
        <w:rPr>
          <w:b/>
          <w:bCs/>
        </w:rPr>
        <w:t xml:space="preserve"> </w:t>
      </w:r>
      <w:r>
        <w:rPr>
          <w:b/>
          <w:bCs/>
        </w:rPr>
        <w:tab/>
      </w:r>
      <w:r w:rsidRPr="00A668AE">
        <w:rPr>
          <w:sz w:val="23"/>
          <w:szCs w:val="23"/>
        </w:rPr>
        <w:t>Patrick Keenan, Fund Manager</w:t>
      </w:r>
      <w:r w:rsidRPr="00A668AE">
        <w:rPr>
          <w:sz w:val="23"/>
          <w:szCs w:val="23"/>
        </w:rPr>
        <w:br/>
        <w:t>Lake County Indiana, NECA – I.B.E.W. Health and Benefit Plan</w:t>
      </w:r>
      <w:r w:rsidRPr="00A668AE">
        <w:rPr>
          <w:sz w:val="23"/>
          <w:szCs w:val="23"/>
        </w:rPr>
        <w:br/>
        <w:t>7200 Mississippi Street, Suite 300</w:t>
      </w:r>
      <w:r w:rsidRPr="00A668AE">
        <w:rPr>
          <w:sz w:val="23"/>
          <w:szCs w:val="23"/>
        </w:rPr>
        <w:br/>
        <w:t>Merrillville, Indiana 46410</w:t>
      </w:r>
      <w:r w:rsidRPr="00A668AE">
        <w:rPr>
          <w:sz w:val="23"/>
          <w:szCs w:val="23"/>
        </w:rPr>
        <w:br/>
      </w:r>
      <w:r w:rsidRPr="00A668AE">
        <w:rPr>
          <w:rFonts w:ascii="Segoe UI Emoji" w:hAnsi="Segoe UI Emoji" w:cs="Segoe UI Emoji"/>
          <w:sz w:val="23"/>
          <w:szCs w:val="23"/>
        </w:rPr>
        <w:t>📞</w:t>
      </w:r>
      <w:r w:rsidRPr="00A668AE">
        <w:rPr>
          <w:sz w:val="23"/>
          <w:szCs w:val="23"/>
        </w:rPr>
        <w:t xml:space="preserve"> 219-940-6181</w:t>
      </w:r>
      <w:r w:rsidRPr="00A668AE">
        <w:rPr>
          <w:sz w:val="23"/>
          <w:szCs w:val="23"/>
        </w:rPr>
        <w:br/>
      </w:r>
      <w:r w:rsidRPr="00A668AE">
        <w:rPr>
          <w:rFonts w:ascii="Segoe UI Emoji" w:hAnsi="Segoe UI Emoji" w:cs="Segoe UI Emoji"/>
          <w:sz w:val="23"/>
          <w:szCs w:val="23"/>
        </w:rPr>
        <w:t>🌐</w:t>
      </w:r>
      <w:r w:rsidRPr="00A668AE">
        <w:rPr>
          <w:sz w:val="23"/>
          <w:szCs w:val="23"/>
        </w:rPr>
        <w:t xml:space="preserve"> www.ibew697benefits.org</w:t>
      </w:r>
    </w:p>
    <w:p w14:paraId="4F0AD978" w14:textId="77777777" w:rsidR="00712E1D" w:rsidRPr="00A668AE" w:rsidRDefault="00712E1D" w:rsidP="00712E1D">
      <w:pPr>
        <w:rPr>
          <w:sz w:val="23"/>
          <w:szCs w:val="23"/>
        </w:rPr>
      </w:pPr>
      <w:r w:rsidRPr="00A668AE">
        <w:rPr>
          <w:sz w:val="23"/>
          <w:szCs w:val="23"/>
        </w:rPr>
        <w:t>You may also file a complaint with the U.S. Department of Health and Human Services, Office for Civil Rights.</w:t>
      </w:r>
    </w:p>
    <w:p w14:paraId="35CA5BEF" w14:textId="77777777" w:rsidR="009A1483" w:rsidRDefault="009A1483"/>
    <w:sectPr w:rsidR="009A1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F21"/>
    <w:multiLevelType w:val="hybridMultilevel"/>
    <w:tmpl w:val="21646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D2823"/>
    <w:multiLevelType w:val="multilevel"/>
    <w:tmpl w:val="F25E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95D77"/>
    <w:multiLevelType w:val="multilevel"/>
    <w:tmpl w:val="B98C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522DF"/>
    <w:multiLevelType w:val="hybridMultilevel"/>
    <w:tmpl w:val="DD34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F86069"/>
    <w:multiLevelType w:val="multilevel"/>
    <w:tmpl w:val="C134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72FF4"/>
    <w:multiLevelType w:val="multilevel"/>
    <w:tmpl w:val="C854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264015">
    <w:abstractNumId w:val="2"/>
  </w:num>
  <w:num w:numId="2" w16cid:durableId="121002156">
    <w:abstractNumId w:val="5"/>
  </w:num>
  <w:num w:numId="3" w16cid:durableId="607812930">
    <w:abstractNumId w:val="1"/>
  </w:num>
  <w:num w:numId="4" w16cid:durableId="162743486">
    <w:abstractNumId w:val="4"/>
  </w:num>
  <w:num w:numId="5" w16cid:durableId="2118795887">
    <w:abstractNumId w:val="3"/>
  </w:num>
  <w:num w:numId="6" w16cid:durableId="100659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1D"/>
    <w:rsid w:val="00343467"/>
    <w:rsid w:val="004F21B3"/>
    <w:rsid w:val="00712E1D"/>
    <w:rsid w:val="007E0B63"/>
    <w:rsid w:val="009A1483"/>
    <w:rsid w:val="00EE62A5"/>
    <w:rsid w:val="00F9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091A"/>
  <w15:chartTrackingRefBased/>
  <w15:docId w15:val="{A3CC9A90-CBA8-4B3B-9E47-ED671D11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E1D"/>
  </w:style>
  <w:style w:type="paragraph" w:styleId="Heading1">
    <w:name w:val="heading 1"/>
    <w:basedOn w:val="Normal"/>
    <w:next w:val="Normal"/>
    <w:link w:val="Heading1Char"/>
    <w:uiPriority w:val="9"/>
    <w:qFormat/>
    <w:rsid w:val="00712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E1D"/>
    <w:rPr>
      <w:rFonts w:eastAsiaTheme="majorEastAsia" w:cstheme="majorBidi"/>
      <w:color w:val="272727" w:themeColor="text1" w:themeTint="D8"/>
    </w:rPr>
  </w:style>
  <w:style w:type="paragraph" w:styleId="Title">
    <w:name w:val="Title"/>
    <w:basedOn w:val="Normal"/>
    <w:next w:val="Normal"/>
    <w:link w:val="TitleChar"/>
    <w:uiPriority w:val="10"/>
    <w:qFormat/>
    <w:rsid w:val="0071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E1D"/>
    <w:pPr>
      <w:spacing w:before="160"/>
      <w:jc w:val="center"/>
    </w:pPr>
    <w:rPr>
      <w:i/>
      <w:iCs/>
      <w:color w:val="404040" w:themeColor="text1" w:themeTint="BF"/>
    </w:rPr>
  </w:style>
  <w:style w:type="character" w:customStyle="1" w:styleId="QuoteChar">
    <w:name w:val="Quote Char"/>
    <w:basedOn w:val="DefaultParagraphFont"/>
    <w:link w:val="Quote"/>
    <w:uiPriority w:val="29"/>
    <w:rsid w:val="00712E1D"/>
    <w:rPr>
      <w:i/>
      <w:iCs/>
      <w:color w:val="404040" w:themeColor="text1" w:themeTint="BF"/>
    </w:rPr>
  </w:style>
  <w:style w:type="paragraph" w:styleId="ListParagraph">
    <w:name w:val="List Paragraph"/>
    <w:basedOn w:val="Normal"/>
    <w:uiPriority w:val="34"/>
    <w:qFormat/>
    <w:rsid w:val="00712E1D"/>
    <w:pPr>
      <w:ind w:left="720"/>
      <w:contextualSpacing/>
    </w:pPr>
  </w:style>
  <w:style w:type="character" w:styleId="IntenseEmphasis">
    <w:name w:val="Intense Emphasis"/>
    <w:basedOn w:val="DefaultParagraphFont"/>
    <w:uiPriority w:val="21"/>
    <w:qFormat/>
    <w:rsid w:val="00712E1D"/>
    <w:rPr>
      <w:i/>
      <w:iCs/>
      <w:color w:val="0F4761" w:themeColor="accent1" w:themeShade="BF"/>
    </w:rPr>
  </w:style>
  <w:style w:type="paragraph" w:styleId="IntenseQuote">
    <w:name w:val="Intense Quote"/>
    <w:basedOn w:val="Normal"/>
    <w:next w:val="Normal"/>
    <w:link w:val="IntenseQuoteChar"/>
    <w:uiPriority w:val="30"/>
    <w:qFormat/>
    <w:rsid w:val="00712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E1D"/>
    <w:rPr>
      <w:i/>
      <w:iCs/>
      <w:color w:val="0F4761" w:themeColor="accent1" w:themeShade="BF"/>
    </w:rPr>
  </w:style>
  <w:style w:type="character" w:styleId="IntenseReference">
    <w:name w:val="Intense Reference"/>
    <w:basedOn w:val="DefaultParagraphFont"/>
    <w:uiPriority w:val="32"/>
    <w:qFormat/>
    <w:rsid w:val="00712E1D"/>
    <w:rPr>
      <w:b/>
      <w:bCs/>
      <w:smallCaps/>
      <w:color w:val="0F4761" w:themeColor="accent1" w:themeShade="BF"/>
      <w:spacing w:val="5"/>
    </w:rPr>
  </w:style>
  <w:style w:type="paragraph" w:customStyle="1" w:styleId="Para">
    <w:name w:val="Para"/>
    <w:basedOn w:val="Normal"/>
    <w:link w:val="ParaChar"/>
    <w:rsid w:val="00712E1D"/>
    <w:pPr>
      <w:spacing w:after="120" w:line="240" w:lineRule="auto"/>
      <w:jc w:val="both"/>
    </w:pPr>
    <w:rPr>
      <w:rFonts w:ascii="Palatino Linotype" w:eastAsiaTheme="minorEastAsia" w:hAnsi="Palatino Linotype" w:cs="Arial"/>
      <w:color w:val="0D0D0D" w:themeColor="text1" w:themeTint="F2"/>
      <w:kern w:val="0"/>
      <w14:ligatures w14:val="none"/>
    </w:rPr>
  </w:style>
  <w:style w:type="character" w:customStyle="1" w:styleId="ParaChar">
    <w:name w:val="Para Char"/>
    <w:basedOn w:val="DefaultParagraphFont"/>
    <w:link w:val="Para"/>
    <w:rsid w:val="00712E1D"/>
    <w:rPr>
      <w:rFonts w:ascii="Palatino Linotype" w:eastAsiaTheme="minorEastAsia" w:hAnsi="Palatino Linotype" w:cs="Arial"/>
      <w:color w:val="0D0D0D" w:themeColor="text1" w:themeTint="F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1439</Words>
  <Characters>7775</Characters>
  <Application>Microsoft Office Word</Application>
  <DocSecurity>0</DocSecurity>
  <Lines>159</Lines>
  <Paragraphs>81</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Keenan</dc:creator>
  <cp:keywords/>
  <dc:description/>
  <cp:lastModifiedBy>Patrick Keenan</cp:lastModifiedBy>
  <cp:revision>2</cp:revision>
  <dcterms:created xsi:type="dcterms:W3CDTF">2026-02-05T14:37:00Z</dcterms:created>
  <dcterms:modified xsi:type="dcterms:W3CDTF">2026-02-05T14:39:00Z</dcterms:modified>
</cp:coreProperties>
</file>